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7" w:rsidRPr="00EE643D" w:rsidRDefault="00A753C7" w:rsidP="00A753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3D">
        <w:rPr>
          <w:rFonts w:ascii="Times New Roman" w:hAnsi="Times New Roman" w:cs="Times New Roman"/>
          <w:b/>
          <w:sz w:val="28"/>
          <w:szCs w:val="28"/>
        </w:rPr>
        <w:t>Первое заседание Общественной палаты  Тайшетского района.</w:t>
      </w:r>
    </w:p>
    <w:p w:rsidR="005B5AF0" w:rsidRPr="00102576" w:rsidRDefault="00B92218" w:rsidP="00A7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576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102576">
        <w:rPr>
          <w:rFonts w:ascii="Times New Roman" w:hAnsi="Times New Roman" w:cs="Times New Roman"/>
          <w:sz w:val="28"/>
          <w:szCs w:val="28"/>
        </w:rPr>
        <w:t xml:space="preserve"> администрации Тайшетского района от 13.05.2019г</w:t>
      </w:r>
      <w:r w:rsidR="00102576">
        <w:rPr>
          <w:rFonts w:ascii="Times New Roman" w:hAnsi="Times New Roman" w:cs="Times New Roman"/>
          <w:sz w:val="28"/>
          <w:szCs w:val="28"/>
        </w:rPr>
        <w:t>.</w:t>
      </w:r>
      <w:r w:rsidRPr="00102576">
        <w:rPr>
          <w:rFonts w:ascii="Times New Roman" w:hAnsi="Times New Roman" w:cs="Times New Roman"/>
          <w:sz w:val="28"/>
          <w:szCs w:val="28"/>
        </w:rPr>
        <w:t xml:space="preserve"> № 93  утвержден  состав Общественной палаты Тайшетского района. Ранее</w:t>
      </w:r>
      <w:r w:rsidR="005B5AF0" w:rsidRPr="00102576">
        <w:rPr>
          <w:rFonts w:ascii="Times New Roman" w:hAnsi="Times New Roman" w:cs="Times New Roman"/>
          <w:sz w:val="28"/>
          <w:szCs w:val="28"/>
        </w:rPr>
        <w:t>,</w:t>
      </w:r>
      <w:r w:rsidRPr="0010257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025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2576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, на сайте  администрации Тайшетского района, было размещено Положение  о  создании </w:t>
      </w:r>
      <w:r w:rsidR="00102576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, </w:t>
      </w:r>
      <w:r w:rsidRPr="00102576">
        <w:rPr>
          <w:rFonts w:ascii="Times New Roman" w:hAnsi="Times New Roman" w:cs="Times New Roman"/>
          <w:sz w:val="28"/>
          <w:szCs w:val="28"/>
        </w:rPr>
        <w:t xml:space="preserve">принимались заявления </w:t>
      </w:r>
      <w:r w:rsidR="005B5AF0" w:rsidRPr="00102576">
        <w:rPr>
          <w:rFonts w:ascii="Times New Roman" w:hAnsi="Times New Roman" w:cs="Times New Roman"/>
          <w:sz w:val="28"/>
          <w:szCs w:val="28"/>
        </w:rPr>
        <w:t>для участия в работе</w:t>
      </w:r>
      <w:r w:rsidR="00102576" w:rsidRPr="00102576">
        <w:rPr>
          <w:rFonts w:ascii="Times New Roman" w:hAnsi="Times New Roman" w:cs="Times New Roman"/>
          <w:sz w:val="28"/>
          <w:szCs w:val="28"/>
        </w:rPr>
        <w:t xml:space="preserve"> 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02576">
        <w:rPr>
          <w:rFonts w:ascii="Times New Roman" w:hAnsi="Times New Roman" w:cs="Times New Roman"/>
          <w:sz w:val="28"/>
          <w:szCs w:val="28"/>
        </w:rPr>
        <w:t>от общественных организаций</w:t>
      </w:r>
      <w:r w:rsidRPr="00102576">
        <w:rPr>
          <w:rFonts w:ascii="Times New Roman" w:hAnsi="Times New Roman" w:cs="Times New Roman"/>
          <w:sz w:val="28"/>
          <w:szCs w:val="28"/>
        </w:rPr>
        <w:t>, от граждан Российской Федерации, проживающих на территории  Тайшетского района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 </w:t>
      </w:r>
      <w:r w:rsidRPr="00102576">
        <w:rPr>
          <w:rFonts w:ascii="Times New Roman" w:hAnsi="Times New Roman" w:cs="Times New Roman"/>
          <w:sz w:val="28"/>
          <w:szCs w:val="28"/>
        </w:rPr>
        <w:t>.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76" w:rsidRDefault="00B92218" w:rsidP="00A7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76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102576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102576">
        <w:rPr>
          <w:rFonts w:ascii="Times New Roman" w:hAnsi="Times New Roman" w:cs="Times New Roman"/>
          <w:sz w:val="28"/>
          <w:szCs w:val="28"/>
        </w:rPr>
        <w:t>состоялось первое организационное заседание Общественной палаты</w:t>
      </w:r>
      <w:r w:rsidR="00102576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102576" w:rsidRDefault="00102576" w:rsidP="00102576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член   Тайшетской городской общественной организации   </w:t>
      </w:r>
    </w:p>
    <w:p w:rsidR="00102576" w:rsidRDefault="00102576" w:rsidP="00102576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                        ветеранов (пенсионеров) войны, труда,  Вооруженных Сил</w:t>
      </w:r>
    </w:p>
    <w:p w:rsidR="00102576" w:rsidRDefault="00102576" w:rsidP="00102576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Филипповна            и правоохранительных органов;</w:t>
      </w:r>
    </w:p>
    <w:p w:rsidR="00102576" w:rsidRPr="00102576" w:rsidRDefault="00102576" w:rsidP="00102576">
      <w:pPr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512"/>
      </w:tblGrid>
      <w:tr w:rsidR="00102576" w:rsidRPr="00102576" w:rsidTr="00AE349C">
        <w:trPr>
          <w:trHeight w:val="611"/>
        </w:trPr>
        <w:tc>
          <w:tcPr>
            <w:tcW w:w="2411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02576">
              <w:rPr>
                <w:sz w:val="28"/>
                <w:szCs w:val="28"/>
              </w:rPr>
              <w:t>Гнидан</w:t>
            </w:r>
            <w:proofErr w:type="spellEnd"/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Александр Дмитриевич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02576">
              <w:rPr>
                <w:sz w:val="28"/>
                <w:szCs w:val="28"/>
              </w:rPr>
              <w:t>Гонтова</w:t>
            </w:r>
            <w:proofErr w:type="spellEnd"/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Ирина Константиновна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- член некоммерческой общественной организации "Совет отцов Тайшетского района";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 xml:space="preserve">- председатель некоммерческой общественной организации "Совет женщин Тайшетского района"; 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02576" w:rsidRPr="00102576" w:rsidTr="00AE349C">
        <w:tc>
          <w:tcPr>
            <w:tcW w:w="2411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Дегтярева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Надежда Петровна</w:t>
            </w:r>
          </w:p>
        </w:tc>
        <w:tc>
          <w:tcPr>
            <w:tcW w:w="7512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- председатель Тайшетской районной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102576" w:rsidRPr="00102576" w:rsidTr="00AE349C">
        <w:tc>
          <w:tcPr>
            <w:tcW w:w="2411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02576" w:rsidRPr="00102576" w:rsidTr="00AE349C">
        <w:tc>
          <w:tcPr>
            <w:tcW w:w="2411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102576">
              <w:rPr>
                <w:sz w:val="28"/>
                <w:szCs w:val="28"/>
              </w:rPr>
              <w:t>Москаленко</w:t>
            </w:r>
            <w:proofErr w:type="spellEnd"/>
          </w:p>
          <w:p w:rsid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Петр Андреевич</w:t>
            </w:r>
          </w:p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02576" w:rsidRPr="00102576" w:rsidRDefault="00102576" w:rsidP="00AE349C">
            <w:pPr>
              <w:ind w:right="-1"/>
              <w:jc w:val="both"/>
              <w:rPr>
                <w:sz w:val="28"/>
                <w:szCs w:val="28"/>
              </w:rPr>
            </w:pPr>
            <w:r w:rsidRPr="00102576">
              <w:rPr>
                <w:sz w:val="28"/>
                <w:szCs w:val="28"/>
              </w:rPr>
              <w:t>-  Почётный гражданин Тайшетского района.</w:t>
            </w:r>
          </w:p>
        </w:tc>
      </w:tr>
    </w:tbl>
    <w:p w:rsidR="00102576" w:rsidRDefault="00102576" w:rsidP="00A7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мэр Тайшетского района Александр Владимирович Величко, заместитель мэра Тайшетского района по социальным вопросам Валерий Иванович Чабанов, Управляющий делами администрации Тайшетского района Оксана Николаевна Колесник. </w:t>
      </w:r>
      <w:r w:rsidR="00B92218" w:rsidRPr="00102576">
        <w:rPr>
          <w:rFonts w:ascii="Times New Roman" w:hAnsi="Times New Roman" w:cs="Times New Roman"/>
          <w:sz w:val="28"/>
          <w:szCs w:val="28"/>
        </w:rPr>
        <w:t>В ходе заседания были  про</w:t>
      </w:r>
      <w:r w:rsidR="00EF20C7" w:rsidRPr="00102576">
        <w:rPr>
          <w:rFonts w:ascii="Times New Roman" w:hAnsi="Times New Roman" w:cs="Times New Roman"/>
          <w:sz w:val="28"/>
          <w:szCs w:val="28"/>
        </w:rPr>
        <w:t xml:space="preserve">ведены выборы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B5AF0" w:rsidRPr="00102576">
        <w:rPr>
          <w:rFonts w:ascii="Times New Roman" w:hAnsi="Times New Roman" w:cs="Times New Roman"/>
          <w:sz w:val="28"/>
          <w:szCs w:val="28"/>
        </w:rPr>
        <w:t>п</w:t>
      </w:r>
      <w:r w:rsidR="00EF20C7" w:rsidRPr="00102576">
        <w:rPr>
          <w:rFonts w:ascii="Times New Roman" w:hAnsi="Times New Roman" w:cs="Times New Roman"/>
          <w:sz w:val="28"/>
          <w:szCs w:val="28"/>
        </w:rPr>
        <w:t xml:space="preserve">алаты, заместителя председателя и секретаря.  Председателем  Общественной </w:t>
      </w:r>
      <w:r w:rsidR="005B5AF0" w:rsidRPr="00102576">
        <w:rPr>
          <w:rFonts w:ascii="Times New Roman" w:hAnsi="Times New Roman" w:cs="Times New Roman"/>
          <w:sz w:val="28"/>
          <w:szCs w:val="28"/>
        </w:rPr>
        <w:t>п</w:t>
      </w:r>
      <w:r w:rsidR="00EF20C7" w:rsidRPr="00102576">
        <w:rPr>
          <w:rFonts w:ascii="Times New Roman" w:hAnsi="Times New Roman" w:cs="Times New Roman"/>
          <w:sz w:val="28"/>
          <w:szCs w:val="28"/>
        </w:rPr>
        <w:t xml:space="preserve">алаты Тайшетского района была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F20C7" w:rsidRPr="00102576">
        <w:rPr>
          <w:rFonts w:ascii="Times New Roman" w:hAnsi="Times New Roman" w:cs="Times New Roman"/>
          <w:sz w:val="28"/>
          <w:szCs w:val="28"/>
        </w:rPr>
        <w:t xml:space="preserve">брана </w:t>
      </w:r>
      <w:proofErr w:type="spellStart"/>
      <w:r w:rsidR="00EF20C7" w:rsidRPr="00102576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="00EF20C7" w:rsidRPr="00102576">
        <w:rPr>
          <w:rFonts w:ascii="Times New Roman" w:hAnsi="Times New Roman" w:cs="Times New Roman"/>
          <w:sz w:val="28"/>
          <w:szCs w:val="28"/>
        </w:rPr>
        <w:t xml:space="preserve"> Нина Филипповна,  заместителем председателя</w:t>
      </w:r>
      <w:r w:rsidRPr="00102576">
        <w:rPr>
          <w:rFonts w:ascii="Times New Roman" w:hAnsi="Times New Roman" w:cs="Times New Roman"/>
          <w:sz w:val="28"/>
          <w:szCs w:val="28"/>
        </w:rPr>
        <w:t xml:space="preserve"> </w:t>
      </w:r>
      <w:r w:rsidR="005B5AF0" w:rsidRPr="00102576">
        <w:rPr>
          <w:rFonts w:ascii="Times New Roman" w:hAnsi="Times New Roman" w:cs="Times New Roman"/>
          <w:sz w:val="28"/>
          <w:szCs w:val="28"/>
        </w:rPr>
        <w:t>-</w:t>
      </w:r>
      <w:r w:rsidR="00EF20C7" w:rsidRPr="001025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20C7" w:rsidRPr="0010257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EF20C7" w:rsidRPr="00102576">
        <w:rPr>
          <w:rFonts w:ascii="Times New Roman" w:hAnsi="Times New Roman" w:cs="Times New Roman"/>
          <w:sz w:val="28"/>
          <w:szCs w:val="28"/>
        </w:rPr>
        <w:t xml:space="preserve"> Петр  Андреевич</w:t>
      </w:r>
      <w:r w:rsidR="00F21BAA" w:rsidRPr="00102576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5B5AF0" w:rsidRPr="00102576">
        <w:rPr>
          <w:rFonts w:ascii="Times New Roman" w:hAnsi="Times New Roman" w:cs="Times New Roman"/>
          <w:sz w:val="28"/>
          <w:szCs w:val="28"/>
        </w:rPr>
        <w:t>-</w:t>
      </w:r>
      <w:r w:rsidR="00F21BAA" w:rsidRPr="00102576">
        <w:rPr>
          <w:rFonts w:ascii="Times New Roman" w:hAnsi="Times New Roman" w:cs="Times New Roman"/>
          <w:sz w:val="28"/>
          <w:szCs w:val="28"/>
        </w:rPr>
        <w:t xml:space="preserve"> Дегтярева Надежда Петровна. </w:t>
      </w:r>
      <w:r w:rsidR="005B5AF0" w:rsidRPr="0010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F0" w:rsidRPr="00102576" w:rsidRDefault="005B5AF0" w:rsidP="00A7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76"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 Общественной палаты  будет размещаться на сайте администрации Тайшетского района.</w:t>
      </w:r>
    </w:p>
    <w:p w:rsidR="005B5AF0" w:rsidRPr="00102576" w:rsidRDefault="005B5AF0" w:rsidP="00A7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76">
        <w:rPr>
          <w:rFonts w:ascii="Times New Roman" w:hAnsi="Times New Roman" w:cs="Times New Roman"/>
          <w:sz w:val="28"/>
          <w:szCs w:val="28"/>
        </w:rPr>
        <w:t>Первым вопросом, рассмотренным на заседании палаты, был</w:t>
      </w:r>
      <w:r w:rsidR="00102576">
        <w:rPr>
          <w:rFonts w:ascii="Times New Roman" w:hAnsi="Times New Roman" w:cs="Times New Roman"/>
          <w:sz w:val="28"/>
          <w:szCs w:val="28"/>
        </w:rPr>
        <w:t xml:space="preserve">о </w:t>
      </w:r>
      <w:r w:rsidRPr="0010257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02576">
        <w:rPr>
          <w:rFonts w:ascii="Times New Roman" w:hAnsi="Times New Roman" w:cs="Times New Roman"/>
          <w:sz w:val="28"/>
          <w:szCs w:val="28"/>
        </w:rPr>
        <w:t>е</w:t>
      </w:r>
      <w:r w:rsidRPr="00102576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A753C7" w:rsidRPr="00102576">
        <w:rPr>
          <w:rFonts w:ascii="Times New Roman" w:hAnsi="Times New Roman" w:cs="Times New Roman"/>
          <w:sz w:val="28"/>
          <w:szCs w:val="28"/>
        </w:rPr>
        <w:t>,</w:t>
      </w:r>
      <w:r w:rsidRPr="00102576">
        <w:rPr>
          <w:rFonts w:ascii="Times New Roman" w:hAnsi="Times New Roman" w:cs="Times New Roman"/>
          <w:sz w:val="28"/>
          <w:szCs w:val="28"/>
        </w:rPr>
        <w:t xml:space="preserve"> </w:t>
      </w:r>
      <w:r w:rsidR="00A753C7" w:rsidRPr="00102576">
        <w:rPr>
          <w:rFonts w:ascii="Times New Roman" w:hAnsi="Times New Roman" w:cs="Times New Roman"/>
          <w:sz w:val="28"/>
          <w:szCs w:val="28"/>
        </w:rPr>
        <w:t>п</w:t>
      </w:r>
      <w:r w:rsidRPr="00102576">
        <w:rPr>
          <w:rFonts w:ascii="Times New Roman" w:hAnsi="Times New Roman" w:cs="Times New Roman"/>
          <w:sz w:val="28"/>
          <w:szCs w:val="28"/>
        </w:rPr>
        <w:t xml:space="preserve">освященного </w:t>
      </w:r>
      <w:r w:rsidR="00A753C7" w:rsidRPr="00102576">
        <w:rPr>
          <w:rFonts w:ascii="Times New Roman" w:hAnsi="Times New Roman" w:cs="Times New Roman"/>
          <w:sz w:val="28"/>
          <w:szCs w:val="28"/>
        </w:rPr>
        <w:t>Дню ветерана труда Иркутской области. Докладчиком выступила Дегтярева Надежда Петровна, председатель районного Совета ветеранов.</w:t>
      </w:r>
      <w:r w:rsidR="00102576">
        <w:rPr>
          <w:rFonts w:ascii="Times New Roman" w:hAnsi="Times New Roman" w:cs="Times New Roman"/>
          <w:sz w:val="28"/>
          <w:szCs w:val="28"/>
        </w:rPr>
        <w:t xml:space="preserve"> Решались вопросы по организации </w:t>
      </w:r>
      <w:proofErr w:type="gramStart"/>
      <w:r w:rsidR="00102576">
        <w:rPr>
          <w:rFonts w:ascii="Times New Roman" w:hAnsi="Times New Roman" w:cs="Times New Roman"/>
          <w:sz w:val="28"/>
          <w:szCs w:val="28"/>
        </w:rPr>
        <w:t>проведения празднования Дня ветерана труда Иркутской</w:t>
      </w:r>
      <w:proofErr w:type="gramEnd"/>
      <w:r w:rsidR="00102576">
        <w:rPr>
          <w:rFonts w:ascii="Times New Roman" w:hAnsi="Times New Roman" w:cs="Times New Roman"/>
          <w:sz w:val="28"/>
          <w:szCs w:val="28"/>
        </w:rPr>
        <w:t xml:space="preserve"> области, которое состоится 3 сентября 2019 года в актовом зале Совета ветеранов Тайшетского района. </w:t>
      </w:r>
    </w:p>
    <w:p w:rsidR="00EE643D" w:rsidRDefault="00EE643D" w:rsidP="00EE643D">
      <w:pPr>
        <w:jc w:val="right"/>
      </w:pPr>
    </w:p>
    <w:p w:rsidR="00B92218" w:rsidRDefault="00EF20C7" w:rsidP="00EE643D">
      <w:pPr>
        <w:jc w:val="right"/>
      </w:pPr>
      <w:r>
        <w:t xml:space="preserve"> </w:t>
      </w:r>
    </w:p>
    <w:p w:rsidR="00EE643D" w:rsidRDefault="00EE643D" w:rsidP="00EE643D">
      <w:pPr>
        <w:jc w:val="right"/>
      </w:pPr>
    </w:p>
    <w:p w:rsidR="00EE643D" w:rsidRPr="00EE643D" w:rsidRDefault="00EE643D" w:rsidP="00EE6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43D">
        <w:rPr>
          <w:rFonts w:ascii="Times New Roman" w:hAnsi="Times New Roman" w:cs="Times New Roman"/>
          <w:sz w:val="28"/>
          <w:szCs w:val="28"/>
        </w:rPr>
        <w:t xml:space="preserve">Секретарь Общественной палаты </w:t>
      </w:r>
    </w:p>
    <w:p w:rsidR="00EE643D" w:rsidRPr="00EE643D" w:rsidRDefault="00EE643D" w:rsidP="00EE6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43D">
        <w:rPr>
          <w:rFonts w:ascii="Times New Roman" w:hAnsi="Times New Roman" w:cs="Times New Roman"/>
          <w:sz w:val="28"/>
          <w:szCs w:val="28"/>
        </w:rPr>
        <w:t>Тайшетского района</w:t>
      </w:r>
    </w:p>
    <w:p w:rsidR="00EE643D" w:rsidRDefault="00EE643D" w:rsidP="00EE643D">
      <w:pPr>
        <w:spacing w:after="0" w:line="240" w:lineRule="auto"/>
        <w:jc w:val="right"/>
      </w:pPr>
      <w:r w:rsidRPr="00EE643D">
        <w:rPr>
          <w:rFonts w:ascii="Times New Roman" w:hAnsi="Times New Roman" w:cs="Times New Roman"/>
          <w:sz w:val="28"/>
          <w:szCs w:val="28"/>
        </w:rPr>
        <w:t>Н.П. Дегтярева</w:t>
      </w:r>
    </w:p>
    <w:sectPr w:rsidR="00EE643D" w:rsidSect="00BE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218"/>
    <w:rsid w:val="00102576"/>
    <w:rsid w:val="005B5AF0"/>
    <w:rsid w:val="00A753C7"/>
    <w:rsid w:val="00B92218"/>
    <w:rsid w:val="00BE457A"/>
    <w:rsid w:val="00C057B9"/>
    <w:rsid w:val="00EE643D"/>
    <w:rsid w:val="00EF20C7"/>
    <w:rsid w:val="00F21BAA"/>
    <w:rsid w:val="00F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золотухина2</cp:lastModifiedBy>
  <cp:revision>3</cp:revision>
  <cp:lastPrinted>2019-08-29T01:42:00Z</cp:lastPrinted>
  <dcterms:created xsi:type="dcterms:W3CDTF">2019-08-29T01:40:00Z</dcterms:created>
  <dcterms:modified xsi:type="dcterms:W3CDTF">2019-08-29T01:46:00Z</dcterms:modified>
</cp:coreProperties>
</file>